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24"/>
    <w:p>
      <w:pPr>
        <w:pStyle w:val="Heading1"/>
      </w:pPr>
      <w:r>
        <w:t xml:space="preserve">Homiletics Analysis: Proverbs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24 divides naturally into three movements. The first (vv. 1–22) continues the</w:t>
      </w:r>
      <w:r>
        <w:t xml:space="preserve"> </w:t>
      </w:r>
      <w:r>
        <w:t xml:space="preserve">“further sayings of the wise”</w:t>
      </w:r>
      <w:r>
        <w:t xml:space="preserve"> </w:t>
      </w:r>
      <w:r>
        <w:t xml:space="preserve">collection begun in 22:17, addressing a wide range of practical and moral situations: the futility of envying the wicked, the value of wisdom in building a household and prosecuting war, the obligation to rescue the perishing, the certainty of divine retribution, the sweetness of wisdom, the wicked man’s inability to rise, the call not to gloat over enemies, the LORD’s awareness of all schemes, the dangers of association with rebels, and the peculiar warnings about fearing both God and king. The second movement (vv. 23–29) is introduced as</w:t>
      </w:r>
      <w:r>
        <w:t xml:space="preserve"> </w:t>
      </w:r>
      <w:r>
        <w:t xml:space="preserve">“also these are sayings of the wise”</w:t>
      </w:r>
      <w:r>
        <w:t xml:space="preserve"> </w:t>
      </w:r>
      <w:r>
        <w:t xml:space="preserve">— a brief supplemental collection focusing specifically on justice in judgment: the injustice of partiality in court, the blessedness of honest verdict, the obligation to answer truthfully, and the wrong of retaliatory false witness. The third movement (vv. 30–34) is a first-person wisdom narrative — the only sustained autobiographical passage in the collection — in which the sage observes a sluggard’s ruined field and draws a pointed lesson about the creeping destruction that laziness produces.</w:t>
      </w:r>
    </w:p>
    <w:p>
      <w:pPr>
        <w:pStyle w:val="BodyText"/>
      </w:pPr>
      <w:r>
        <w:rPr>
          <w:b/>
          <w:bCs/>
        </w:rPr>
        <w:t xml:space="preserve">This Text — Intent</w:t>
      </w:r>
    </w:p>
    <w:p>
      <w:pPr>
        <w:pStyle w:val="BodyText"/>
      </w:pPr>
      <w:r>
        <w:t xml:space="preserve">God’s intent through Proverbs 24 is to cultivate in the reader a particular kind of practical wisdom that is both morally calibrated and spiritually rooted — wisdom that does not chase the wicked, does not flinch from hard obligations (rescuing, testifying truly, judging impartially), does not envy others’ apparent gains, and does not indulge self-deception about one’s own condition. The chapter presses the reader toward alertness: alertness to the deceptiveness of the wicked’s apparent prosperity, alertness to one’s own slow drift toward ruin through inattention and complacency, and alertness to the LORD’s sovereign oversight of all of it. The autobiographical conclusion is especially pointed — wisdom is not merely heard but seen, observed in the real world, and applied before it is too late. The chapter as a whole seeks to produce the reader who is genuinely wise — not merely knowledgeable — and whose life reflects the coherence of a mind ordered toward the fear of the LORD.</w:t>
      </w:r>
    </w:p>
    <w:p>
      <w:r>
        <w:pict>
          <v:rect style="width:0;height:1.5pt" o:hralign="center" o:hrstd="t" o:hr="t"/>
        </w:pict>
      </w:r>
    </w:p>
    <w:p>
      <w:pPr>
        <w:pStyle w:val="FirstParagraph"/>
      </w:pPr>
      <w:r>
        <w:rPr>
          <w:b/>
          <w:bCs/>
        </w:rPr>
        <w:t xml:space="preserve">Subject Sentence:</w:t>
      </w:r>
      <w:r>
        <w:t xml:space="preserve"> </w:t>
      </w:r>
      <w:r>
        <w:t xml:space="preserve">Wisdom flourishes in righteous action, just judgment, and vigilant self-examination under God’s eye.</w:t>
      </w:r>
    </w:p>
    <w:p>
      <w:r>
        <w:pict>
          <v:rect style="width:0;height:1.5pt" o:hralign="center" o:hrstd="t" o:hr="t"/>
        </w:pict>
      </w:r>
    </w:p>
    <w:p>
      <w:pPr>
        <w:pStyle w:val="FirstParagraph"/>
      </w:pPr>
      <w:r>
        <w:rPr>
          <w:b/>
          <w:bCs/>
        </w:rPr>
        <w:t xml:space="preserve">Primary Claim:</w:t>
      </w:r>
      <w:r>
        <w:t xml:space="preserve"> </w:t>
      </w:r>
      <w:r>
        <w:t xml:space="preserve">God is calling the reader to a fully integrated practical wisdom — one that refuses the lure of the wicked, fulfills hard obligations with courage, judges impartially and honestly, and remains self-aware enough to see the ruin that complacency quietly builds — because the LORD who watches all things will render to each person according to their work.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diversity of the chapter and its unity</w:t>
      </w:r>
    </w:p>
    <w:p>
      <w:pPr>
        <w:pStyle w:val="BodyText"/>
      </w:pPr>
      <w:r>
        <w:t xml:space="preserve">A common homiletical challenge with Proverbs 24 is the apparent diversity of its content. The chapter spans envy, warfare strategy, obligations to rescue, retribution theology, the sweetness of wisdom, justice in the gate, and the sluggard’s field. Some expositors treat this as an anthology with no governing coherence and simply select one or two units for preaching in isolation. This misses the chapter’s actual unity. The three movements are held together by a single governing concern: what does genuinely wise, God-fearing living look like in the face of temptation, obligation, and self-deception? The wicked man’s apparent prosperity (vv. 1–2, 19–20), the injustice of partiality (vv. 23–26), and the sluggard’s ruin (vv. 30–34) are three manifestations of the same underlying failure — the failure to live under the fear of the LORD with honest self-assessment. Treating the chapter as a random collection weakens every unit; reading it as a coherent call to integrated wisdom strengthens each.</w:t>
      </w:r>
    </w:p>
    <w:p>
      <w:pPr>
        <w:pStyle w:val="BodyText"/>
      </w:pPr>
      <w:r>
        <w:rPr>
          <w:b/>
          <w:bCs/>
        </w:rPr>
        <w:t xml:space="preserve">Verses 11–12 — the obligation to rescue</w:t>
      </w:r>
    </w:p>
    <w:p>
      <w:pPr>
        <w:pStyle w:val="BodyText"/>
      </w:pPr>
      <w:r>
        <w:t xml:space="preserve">Verses 11–12 (</w:t>
      </w:r>
      <w:r>
        <w:t xml:space="preserve">“Rescue those who are being taken away to death; hold back those who are stumbling to the slaughter. If you say,</w:t>
      </w:r>
      <w:r>
        <w:t xml:space="preserve"> </w:t>
      </w:r>
      <w:r>
        <w:t xml:space="preserve">‘Behold, we did not know this,’</w:t>
      </w:r>
      <w:r>
        <w:t xml:space="preserve"> </w:t>
      </w:r>
      <w:r>
        <w:t xml:space="preserve">does not he who weighs the heart perceive it?”</w:t>
      </w:r>
      <w:r>
        <w:t xml:space="preserve">) generate significant interpretive divergence. Some traditions read this as a straightforward social-justice mandate — an Old Testament anticipation of obligations to the poor, the oppressed, or the marginalized, extending to contemporary causes. This reading captures a genuine dimension of the text. Others read it as a very specific legal or judicial context: the obligation to testify on behalf of someone falsely accused and facing execution. The judicial context fits naturally with the surrounding material on just judgment (vv. 23–29) and the specific language of</w:t>
      </w:r>
      <w:r>
        <w:t xml:space="preserve"> </w:t>
      </w:r>
      <w:r>
        <w:t xml:space="preserve">“taken away to death.”</w:t>
      </w:r>
      <w:r>
        <w:t xml:space="preserve"> </w:t>
      </w:r>
      <w:r>
        <w:t xml:space="preserve">Reformed exposition should</w:t>
      </w:r>
      <w:r>
        <w:t xml:space="preserve"> </w:t>
      </w:r>
      <w:r>
        <w:rPr>
          <w:i/>
          <w:iCs/>
        </w:rPr>
        <w:t xml:space="preserve">acknowledge</w:t>
      </w:r>
      <w:r>
        <w:t xml:space="preserve"> </w:t>
      </w:r>
      <w:r>
        <w:t xml:space="preserve">the social-justice dimension without allowing it to swallow the text’s specificity. The judicial reading is well-supported by context. The verse’s force is not primarily a general compassion mandate but a specific anti-passivity mandate: when someone is being dragged toward destruction — unjustly, or by their own folly — the fear of</w:t>
      </w:r>
      <w:r>
        <w:t xml:space="preserve"> </w:t>
      </w:r>
      <w:r>
        <w:t xml:space="preserve">“getting involved”</w:t>
      </w:r>
      <w:r>
        <w:t xml:space="preserve"> </w:t>
      </w:r>
      <w:r>
        <w:t xml:space="preserve">is not a legitimate excuse before the LORD who sees everything. The weight falls on the second verse: God weighs the heart. Passive inaction dressed as ignorance is not innocence.</w:t>
      </w:r>
    </w:p>
    <w:p>
      <w:pPr>
        <w:pStyle w:val="BodyText"/>
      </w:pPr>
      <w:r>
        <w:rPr>
          <w:b/>
          <w:bCs/>
        </w:rPr>
        <w:t xml:space="preserve">Verses 17–18 — not rejoicing over enemies</w:t>
      </w:r>
    </w:p>
    <w:p>
      <w:pPr>
        <w:pStyle w:val="BodyText"/>
      </w:pPr>
      <w:r>
        <w:t xml:space="preserve">“Do not rejoice when your enemy falls, and let not your heart be glad when he stumbles, lest the LORD see it and be displeased.”</w:t>
      </w:r>
      <w:r>
        <w:t xml:space="preserve"> </w:t>
      </w:r>
      <w:r>
        <w:t xml:space="preserve">The tension here is with the many imprecatory psalms and passages that explicitly call for divine judgment on enemies. Some Arminian and broadly evangelical readings soften this into a general call for kind-heartedness, effectively severing it from the chapter’s theological frame. The Reformed reading is more precise: the warning is against personal gloating and vindictive satisfaction — which displeases the LORD — not against the legitimate desire for justice. The concern is not that the enemy’s fall is wrong but that the reader’s heart-attitude toward it is. This connects directly to the retribution theology of the chapter: the LORD handles enemies; the reader is not the agent of justice and therefore has no standing to celebrate as if they were. Wesleyan/Arminian exposition sometimes reads this as evidence that love for enemies is a universal moral standard not primarily grounded in divine sovereignty. The Reformed reading prefers to ground it precisely there: because the LORD is the one who renders (v. 12, v. 29), the reader may neither avenge nor gloat — both are usurpations of the LORD’s prerogative.</w:t>
      </w:r>
    </w:p>
    <w:p>
      <w:pPr>
        <w:pStyle w:val="BodyText"/>
      </w:pPr>
      <w:r>
        <w:rPr>
          <w:b/>
          <w:bCs/>
        </w:rPr>
        <w:t xml:space="preserve">Verses 30–34 — the sluggard’s field</w:t>
      </w:r>
    </w:p>
    <w:p>
      <w:pPr>
        <w:pStyle w:val="BodyText"/>
      </w:pPr>
      <w:r>
        <w:t xml:space="preserve">The autobiographical wisdom narrative at the chapter’s close is sometimes reduced to a simple work-ethic lesson —</w:t>
      </w:r>
      <w:r>
        <w:t xml:space="preserve"> </w:t>
      </w:r>
      <w:r>
        <w:t xml:space="preserve">“be industrious; don’t be lazy.”</w:t>
      </w:r>
      <w:r>
        <w:t xml:space="preserve"> </w:t>
      </w:r>
      <w:r>
        <w:t xml:space="preserve">This reading is not wrong but is flat. The narrative structure is deliberate: the sage</w:t>
      </w:r>
      <w:r>
        <w:t xml:space="preserve"> </w:t>
      </w:r>
      <w:r>
        <w:rPr>
          <w:i/>
          <w:iCs/>
        </w:rPr>
        <w:t xml:space="preserve">sees</w:t>
      </w:r>
      <w:r>
        <w:t xml:space="preserve">,</w:t>
      </w:r>
      <w:r>
        <w:t xml:space="preserve"> </w:t>
      </w:r>
      <w:r>
        <w:rPr>
          <w:i/>
          <w:iCs/>
        </w:rPr>
        <w:t xml:space="preserve">considers</w:t>
      </w:r>
      <w:r>
        <w:t xml:space="preserve">,</w:t>
      </w:r>
      <w:r>
        <w:t xml:space="preserve"> </w:t>
      </w:r>
      <w:r>
        <w:rPr>
          <w:i/>
          <w:iCs/>
        </w:rPr>
        <w:t xml:space="preserve">receives instruction</w:t>
      </w:r>
      <w:r>
        <w:t xml:space="preserve"> </w:t>
      </w:r>
      <w:r>
        <w:t xml:space="preserve">(v. 32). The lesson is not merely</w:t>
      </w:r>
      <w:r>
        <w:t xml:space="preserve"> </w:t>
      </w:r>
      <w:r>
        <w:t xml:space="preserve">“lazy people have ruined fields”</w:t>
      </w:r>
      <w:r>
        <w:t xml:space="preserve"> </w:t>
      </w:r>
      <w:r>
        <w:t xml:space="preserve">but</w:t>
      </w:r>
      <w:r>
        <w:t xml:space="preserve"> </w:t>
      </w:r>
      <w:r>
        <w:t xml:space="preserve">“a wise person observes ruin in the world and draws conclusions</w:t>
      </w:r>
      <w:r>
        <w:t xml:space="preserve"> </w:t>
      </w:r>
      <w:r>
        <w:rPr>
          <w:i/>
          <w:iCs/>
        </w:rPr>
        <w:t xml:space="preserve">before it happens to them.</w:t>
      </w:r>
      <w:r>
        <w:t xml:space="preserve">”</w:t>
      </w:r>
      <w:r>
        <w:t xml:space="preserve"> </w:t>
      </w:r>
      <w:r>
        <w:t xml:space="preserve">The Dispensational tendency to read wisdom literature as practical life-management content with thin theological grounding can produce a secular self-help reading of this passage. The Reformed reading insists on the theological frame: the creeping ruin of</w:t>
      </w:r>
      <w:r>
        <w:t xml:space="preserve"> </w:t>
      </w:r>
      <w:r>
        <w:t xml:space="preserve">“a little sleep, a little slumber”</w:t>
      </w:r>
      <w:r>
        <w:t xml:space="preserve"> </w:t>
      </w:r>
      <w:r>
        <w:t xml:space="preserve">is not merely an economic failure but a picture of the self-deceived life that does not wake up until the walls have collapsed. The LORD who renders to each person according to their work (v. 12, v. 29) renders according to what was actually done — not what was intended.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 9:10</w:t>
      </w:r>
      <w:r>
        <w:t xml:space="preserve"> </w:t>
      </w:r>
      <w:r>
        <w:t xml:space="preserve">—</w:t>
      </w:r>
      <w:r>
        <w:t xml:space="preserve"> </w:t>
      </w:r>
      <w:r>
        <w:t xml:space="preserve">“The fear of the LORD is the beginning of wisdom.”</w:t>
      </w:r>
      <w:r>
        <w:t xml:space="preserve"> </w:t>
      </w:r>
      <w:r>
        <w:t xml:space="preserve">The whole of Proverbs 24 is intelligible only within this frame: the obligations, warnings, and observations in the chapter are the</w:t>
      </w:r>
      <w:r>
        <w:t xml:space="preserve"> </w:t>
      </w:r>
      <w:r>
        <w:rPr>
          <w:i/>
          <w:iCs/>
        </w:rPr>
        <w:t xml:space="preserve">outworking</w:t>
      </w:r>
      <w:r>
        <w:t xml:space="preserve"> </w:t>
      </w:r>
      <w:r>
        <w:t xml:space="preserve">of the fear of the LORD, not a separate moral code.</w:t>
      </w:r>
    </w:p>
    <w:p>
      <w:pPr>
        <w:numPr>
          <w:ilvl w:val="0"/>
          <w:numId w:val="1001"/>
        </w:numPr>
      </w:pPr>
      <w:r>
        <w:rPr>
          <w:b/>
          <w:bCs/>
        </w:rPr>
        <w:t xml:space="preserve">Micah 6:8</w:t>
      </w:r>
      <w:r>
        <w:t xml:space="preserve"> </w:t>
      </w:r>
      <w:r>
        <w:t xml:space="preserve">—</w:t>
      </w:r>
      <w:r>
        <w:t xml:space="preserve"> </w:t>
      </w:r>
      <w:r>
        <w:t xml:space="preserve">“He has told you, O man, what is good; and what does the LORD require of you but to do justice, and to love kindness, and to walk humbly with your God?”</w:t>
      </w:r>
      <w:r>
        <w:t xml:space="preserve"> </w:t>
      </w:r>
      <w:r>
        <w:t xml:space="preserve">The three-part call of Micah maps closely onto the three movements of Proverbs 24: just action (rescue the perishing, judge impartially), kindness without gloating, and humility before the God who sees all.</w:t>
      </w:r>
    </w:p>
    <w:p>
      <w:pPr>
        <w:numPr>
          <w:ilvl w:val="0"/>
          <w:numId w:val="1001"/>
        </w:numPr>
      </w:pPr>
      <w:r>
        <w:rPr>
          <w:b/>
          <w:bCs/>
        </w:rPr>
        <w:t xml:space="preserve">Romans 12:17–21</w:t>
      </w:r>
      <w:r>
        <w:t xml:space="preserve"> </w:t>
      </w:r>
      <w:r>
        <w:t xml:space="preserve">— Paul’s extended treatment of the believer’s response to enemies (</w:t>
      </w:r>
      <w:r>
        <w:t xml:space="preserve">“never avenge yourselves,”</w:t>
      </w:r>
      <w:r>
        <w:t xml:space="preserve"> </w:t>
      </w:r>
      <w:r>
        <w:t xml:space="preserve">“leave it to the wrath of God”</w:t>
      </w:r>
      <w:r>
        <w:t xml:space="preserve">) grounds the New Testament development of Proverbs 24:17–18, 29 in the cross — the ultimate display of divine judgment borne by Christ, which makes personal vengeance both unnecessary and inappropriate.</w:t>
      </w:r>
    </w:p>
    <w:p>
      <w:pPr>
        <w:numPr>
          <w:ilvl w:val="0"/>
          <w:numId w:val="1001"/>
        </w:numPr>
      </w:pPr>
      <w:r>
        <w:rPr>
          <w:b/>
          <w:bCs/>
        </w:rPr>
        <w:t xml:space="preserve">James 4:13–17</w:t>
      </w:r>
      <w:r>
        <w:t xml:space="preserve"> </w:t>
      </w:r>
      <w:r>
        <w:t xml:space="preserve">—</w:t>
      </w:r>
      <w:r>
        <w:t xml:space="preserve"> </w:t>
      </w:r>
      <w:r>
        <w:t xml:space="preserve">“You do not know what tomorrow will bring... So whoever knows the right thing to do and fails to do it, for him it is sin.”</w:t>
      </w:r>
      <w:r>
        <w:t xml:space="preserve"> </w:t>
      </w:r>
      <w:r>
        <w:t xml:space="preserve">James directly develops the Proverbs tradition, and the sin of omission he names — knowing the right thing and not doing it — is precisely what Proverbs 24:11–12 warns against in the context of failing to rescue.</w:t>
      </w:r>
    </w:p>
    <w:p>
      <w:pPr>
        <w:numPr>
          <w:ilvl w:val="0"/>
          <w:numId w:val="1001"/>
        </w:numPr>
      </w:pPr>
      <w:r>
        <w:rPr>
          <w:b/>
          <w:bCs/>
        </w:rPr>
        <w:t xml:space="preserve">Luke 12:16–21</w:t>
      </w:r>
      <w:r>
        <w:t xml:space="preserve"> </w:t>
      </w:r>
      <w:r>
        <w:t xml:space="preserve">— The parable of the Rich Fool is the New Testament’s closest parallel to the sluggard’s field: a man who does not see the collapse coming because he is fully occupied with present comfort, only to find that his life is demanded from him in a moment. The</w:t>
      </w:r>
      <w:r>
        <w:t xml:space="preserve"> </w:t>
      </w:r>
      <w:r>
        <w:t xml:space="preserve">“little sleep, little slumber”</w:t>
      </w:r>
      <w:r>
        <w:t xml:space="preserve"> </w:t>
      </w:r>
      <w:r>
        <w:t xml:space="preserve">becomes the</w:t>
      </w:r>
      <w:r>
        <w:t xml:space="preserve"> </w:t>
      </w:r>
      <w:r>
        <w:t xml:space="preserve">“eat, drink, and be merry”</w:t>
      </w:r>
      <w:r>
        <w:t xml:space="preserve"> </w:t>
      </w:r>
      <w:r>
        <w:t xml:space="preserve">— and the walls fall.</w:t>
      </w:r>
    </w:p>
    <w:p>
      <w:r>
        <w:pict>
          <v:rect style="width:0;height:1.5pt" o:hralign="center" o:hrstd="t" o:hr="t"/>
        </w:pict>
      </w:r>
    </w:p>
    <w:p>
      <w:pPr>
        <w:pStyle w:val="FirstParagraph"/>
      </w:pPr>
      <w:r>
        <w:rPr>
          <w:b/>
          <w:bCs/>
        </w:rPr>
        <w:t xml:space="preserve">Aim:</w:t>
      </w:r>
      <w:r>
        <w:t xml:space="preserve"> </w:t>
      </w:r>
      <w:r>
        <w:t xml:space="preserve">To equip the reader to live with the alert, integrated wisdom that Proverbs 24 calls for — refusing envy, fulfilling hard obligations, judging honestly, and self-examining before small neglects become irreversible ruin.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Do not envy evil men or desire to be with them; their hearts devise violence</w:t>
            </w:r>
          </w:p>
        </w:tc>
        <w:tc>
          <w:tcPr/>
          <w:p>
            <w:pPr>
              <w:pStyle w:val="Compact"/>
            </w:pPr>
            <w:r>
              <w:t xml:space="preserve">Opens the chapter with the fundamental temptation — envy of the wicked’s apparent success</w:t>
            </w:r>
          </w:p>
        </w:tc>
      </w:tr>
      <w:tr>
        <w:tc>
          <w:tcPr/>
          <w:p>
            <w:pPr>
              <w:pStyle w:val="Compact"/>
            </w:pPr>
            <w:r>
              <w:t xml:space="preserve">3–4</w:t>
            </w:r>
          </w:p>
        </w:tc>
        <w:tc>
          <w:tcPr/>
          <w:p>
            <w:pPr>
              <w:pStyle w:val="Compact"/>
            </w:pPr>
            <w:r>
              <w:t xml:space="preserve">By wisdom a house is built; by understanding it is established; by knowledge the rooms are filled with riches</w:t>
            </w:r>
          </w:p>
        </w:tc>
        <w:tc>
          <w:tcPr/>
          <w:p>
            <w:pPr>
              <w:pStyle w:val="Compact"/>
            </w:pPr>
            <w:r>
              <w:t xml:space="preserve">Counter-vision to the wicked: the wise man’s household is built to last</w:t>
            </w:r>
          </w:p>
        </w:tc>
      </w:tr>
      <w:tr>
        <w:tc>
          <w:tcPr/>
          <w:p>
            <w:pPr>
              <w:pStyle w:val="Compact"/>
            </w:pPr>
            <w:r>
              <w:t xml:space="preserve">5–6</w:t>
            </w:r>
          </w:p>
        </w:tc>
        <w:tc>
          <w:tcPr/>
          <w:p>
            <w:pPr>
              <w:pStyle w:val="Compact"/>
            </w:pPr>
            <w:r>
              <w:t xml:space="preserve">A wise man is full of strength; wisdom gives an advantage in war; victory comes through many counselors</w:t>
            </w:r>
          </w:p>
        </w:tc>
        <w:tc>
          <w:tcPr/>
          <w:p>
            <w:pPr>
              <w:pStyle w:val="Compact"/>
            </w:pPr>
            <w:r>
              <w:t xml:space="preserve">Wisdom as strength — not sentimentality but strategic capacity</w:t>
            </w:r>
          </w:p>
        </w:tc>
      </w:tr>
      <w:tr>
        <w:tc>
          <w:tcPr/>
          <w:p>
            <w:pPr>
              <w:pStyle w:val="Compact"/>
            </w:pPr>
            <w:r>
              <w:t xml:space="preserve">7</w:t>
            </w:r>
          </w:p>
        </w:tc>
        <w:tc>
          <w:tcPr/>
          <w:p>
            <w:pPr>
              <w:pStyle w:val="Compact"/>
            </w:pPr>
            <w:r>
              <w:t xml:space="preserve">Wisdom is too high for a fool; he has nothing to say in the gate</w:t>
            </w:r>
          </w:p>
        </w:tc>
        <w:tc>
          <w:tcPr/>
          <w:p>
            <w:pPr>
              <w:pStyle w:val="Compact"/>
            </w:pPr>
            <w:r>
              <w:t xml:space="preserve">The fool is disqualified from public life; wisdom grants standing</w:t>
            </w:r>
          </w:p>
        </w:tc>
      </w:tr>
      <w:tr>
        <w:tc>
          <w:tcPr/>
          <w:p>
            <w:pPr>
              <w:pStyle w:val="Compact"/>
            </w:pPr>
            <w:r>
              <w:t xml:space="preserve">8–9</w:t>
            </w:r>
          </w:p>
        </w:tc>
        <w:tc>
          <w:tcPr/>
          <w:p>
            <w:pPr>
              <w:pStyle w:val="Compact"/>
            </w:pPr>
            <w:r>
              <w:t xml:space="preserve">He who plans to do evil is called a schemer; the devising of folly is sin</w:t>
            </w:r>
          </w:p>
        </w:tc>
        <w:tc>
          <w:tcPr/>
          <w:p>
            <w:pPr>
              <w:pStyle w:val="Compact"/>
            </w:pPr>
            <w:r>
              <w:t xml:space="preserve">The wicked’s planning is exposed for what it is; folly is not merely error but sin</w:t>
            </w:r>
          </w:p>
        </w:tc>
      </w:tr>
      <w:tr>
        <w:tc>
          <w:tcPr/>
          <w:p>
            <w:pPr>
              <w:pStyle w:val="Compact"/>
            </w:pPr>
            <w:r>
              <w:t xml:space="preserve">10</w:t>
            </w:r>
          </w:p>
        </w:tc>
        <w:tc>
          <w:tcPr/>
          <w:p>
            <w:pPr>
              <w:pStyle w:val="Compact"/>
            </w:pPr>
            <w:r>
              <w:t xml:space="preserve">“If you faint in the day of adversity, your strength is small”</w:t>
            </w:r>
          </w:p>
        </w:tc>
        <w:tc>
          <w:tcPr/>
          <w:p>
            <w:pPr>
              <w:pStyle w:val="Compact"/>
            </w:pPr>
            <w:r>
              <w:t xml:space="preserve">A pointed diagnostic: moral and practical resilience is the measure of genuine strength</w:t>
            </w:r>
          </w:p>
        </w:tc>
      </w:tr>
      <w:tr>
        <w:tc>
          <w:tcPr/>
          <w:p>
            <w:pPr>
              <w:pStyle w:val="Compact"/>
            </w:pPr>
            <w:r>
              <w:t xml:space="preserve">11–12</w:t>
            </w:r>
          </w:p>
        </w:tc>
        <w:tc>
          <w:tcPr/>
          <w:p>
            <w:pPr>
              <w:pStyle w:val="Compact"/>
            </w:pPr>
            <w:r>
              <w:t xml:space="preserve">Rescue those being taken to death; do not excuse passivity — God weighs the heart</w:t>
            </w:r>
          </w:p>
        </w:tc>
        <w:tc>
          <w:tcPr/>
          <w:p>
            <w:pPr>
              <w:pStyle w:val="Compact"/>
            </w:pPr>
            <w:r>
              <w:t xml:space="preserve">One of the chapter’s most demanding verses; passive inaction before injustice is condemned</w:t>
            </w:r>
          </w:p>
        </w:tc>
      </w:tr>
      <w:tr>
        <w:tc>
          <w:tcPr/>
          <w:p>
            <w:pPr>
              <w:pStyle w:val="Compact"/>
            </w:pPr>
            <w:r>
              <w:t xml:space="preserve">13–14</w:t>
            </w:r>
          </w:p>
        </w:tc>
        <w:tc>
          <w:tcPr/>
          <w:p>
            <w:pPr>
              <w:pStyle w:val="Compact"/>
            </w:pPr>
            <w:r>
              <w:t xml:space="preserve">Eat honey, for it is good; so shall knowledge of wisdom be to your soul; there is a future and your hope will not be cut off</w:t>
            </w:r>
          </w:p>
        </w:tc>
        <w:tc>
          <w:tcPr/>
          <w:p>
            <w:pPr>
              <w:pStyle w:val="Compact"/>
            </w:pPr>
            <w:r>
              <w:t xml:space="preserve">Wisdom is intrinsically sweet and life-giving, not merely useful</w:t>
            </w:r>
          </w:p>
        </w:tc>
      </w:tr>
      <w:tr>
        <w:tc>
          <w:tcPr/>
          <w:p>
            <w:pPr>
              <w:pStyle w:val="Compact"/>
            </w:pPr>
            <w:r>
              <w:t xml:space="preserve">15–16</w:t>
            </w:r>
          </w:p>
        </w:tc>
        <w:tc>
          <w:tcPr/>
          <w:p>
            <w:pPr>
              <w:pStyle w:val="Compact"/>
            </w:pPr>
            <w:r>
              <w:t xml:space="preserve">Do not lie in wait against a righteous man; the righteous falls seven times and rises, but the wicked stumble in calamity</w:t>
            </w:r>
          </w:p>
        </w:tc>
        <w:tc>
          <w:tcPr/>
          <w:p>
            <w:pPr>
              <w:pStyle w:val="Compact"/>
            </w:pPr>
            <w:r>
              <w:t xml:space="preserve">The righteous man’s resilience versus the wicked man’s final collapse</w:t>
            </w:r>
          </w:p>
        </w:tc>
      </w:tr>
      <w:tr>
        <w:tc>
          <w:tcPr/>
          <w:p>
            <w:pPr>
              <w:pStyle w:val="Compact"/>
            </w:pPr>
            <w:r>
              <w:t xml:space="preserve">17–18</w:t>
            </w:r>
          </w:p>
        </w:tc>
        <w:tc>
          <w:tcPr/>
          <w:p>
            <w:pPr>
              <w:pStyle w:val="Compact"/>
            </w:pPr>
            <w:r>
              <w:t xml:space="preserve">Do not rejoice when your enemy falls; lest the LORD see it and be displeased</w:t>
            </w:r>
          </w:p>
        </w:tc>
        <w:tc>
          <w:tcPr/>
          <w:p>
            <w:pPr>
              <w:pStyle w:val="Compact"/>
            </w:pPr>
            <w:r>
              <w:t xml:space="preserve">Gloating over enemies displeases the LORD — because the LORD is the agent of justice, not the reader</w:t>
            </w:r>
          </w:p>
        </w:tc>
      </w:tr>
      <w:tr>
        <w:tc>
          <w:tcPr/>
          <w:p>
            <w:pPr>
              <w:pStyle w:val="Compact"/>
            </w:pPr>
            <w:r>
              <w:t xml:space="preserve">19–20</w:t>
            </w:r>
          </w:p>
        </w:tc>
        <w:tc>
          <w:tcPr/>
          <w:p>
            <w:pPr>
              <w:pStyle w:val="Compact"/>
            </w:pPr>
            <w:r>
              <w:t xml:space="preserve">Do not fret over evildoers; the lamp of the wicked will be put out</w:t>
            </w:r>
          </w:p>
        </w:tc>
        <w:tc>
          <w:tcPr/>
          <w:p>
            <w:pPr>
              <w:pStyle w:val="Compact"/>
            </w:pPr>
            <w:r>
              <w:t xml:space="preserve">Closes the envy theme opened in vv. 1–2; future orientation neutralizes present envy</w:t>
            </w:r>
          </w:p>
        </w:tc>
      </w:tr>
      <w:tr>
        <w:tc>
          <w:tcPr/>
          <w:p>
            <w:pPr>
              <w:pStyle w:val="Compact"/>
            </w:pPr>
            <w:r>
              <w:t xml:space="preserve">21–22</w:t>
            </w:r>
          </w:p>
        </w:tc>
        <w:tc>
          <w:tcPr/>
          <w:p>
            <w:pPr>
              <w:pStyle w:val="Compact"/>
            </w:pPr>
            <w:r>
              <w:t xml:space="preserve">Fear the LORD and the king; do not join those who seek change; calamity from both rises suddenly</w:t>
            </w:r>
          </w:p>
        </w:tc>
        <w:tc>
          <w:tcPr/>
          <w:p>
            <w:pPr>
              <w:pStyle w:val="Compact"/>
            </w:pPr>
            <w:r>
              <w:t xml:space="preserve">Dual authority warrant — the wise man submits to both divine and civil order</w:t>
            </w:r>
          </w:p>
        </w:tc>
      </w:tr>
      <w:tr>
        <w:tc>
          <w:tcPr/>
          <w:p>
            <w:pPr>
              <w:pStyle w:val="Compact"/>
            </w:pPr>
            <w:r>
              <w:t xml:space="preserve">23–25</w:t>
            </w:r>
          </w:p>
        </w:tc>
        <w:tc>
          <w:tcPr/>
          <w:p>
            <w:pPr>
              <w:pStyle w:val="Compact"/>
            </w:pPr>
            <w:r>
              <w:t xml:space="preserve">These also are sayings of the wise: partiality in judging is not good; he who says to the wicked</w:t>
            </w:r>
            <w:r>
              <w:t xml:space="preserve"> </w:t>
            </w:r>
            <w:r>
              <w:t xml:space="preserve">“you are innocent”</w:t>
            </w:r>
            <w:r>
              <w:t xml:space="preserve"> </w:t>
            </w:r>
            <w:r>
              <w:t xml:space="preserve">will be cursed; those who rebuke the wicked will have delight</w:t>
            </w:r>
          </w:p>
        </w:tc>
        <w:tc>
          <w:tcPr/>
          <w:p>
            <w:pPr>
              <w:pStyle w:val="Compact"/>
            </w:pPr>
            <w:r>
              <w:t xml:space="preserve">Opens the supplemental</w:t>
            </w:r>
            <w:r>
              <w:t xml:space="preserve"> </w:t>
            </w:r>
            <w:r>
              <w:t xml:space="preserve">“sayings of the wise”</w:t>
            </w:r>
            <w:r>
              <w:t xml:space="preserve"> </w:t>
            </w:r>
            <w:r>
              <w:t xml:space="preserve">section with a specific focus on court justice</w:t>
            </w:r>
          </w:p>
        </w:tc>
      </w:tr>
      <w:tr>
        <w:tc>
          <w:tcPr/>
          <w:p>
            <w:pPr>
              <w:pStyle w:val="Compact"/>
            </w:pPr>
            <w:r>
              <w:t xml:space="preserve">26</w:t>
            </w:r>
          </w:p>
        </w:tc>
        <w:tc>
          <w:tcPr/>
          <w:p>
            <w:pPr>
              <w:pStyle w:val="Compact"/>
            </w:pPr>
            <w:r>
              <w:t xml:space="preserve">Whoever gives an honest answer kisses the lips</w:t>
            </w:r>
          </w:p>
        </w:tc>
        <w:tc>
          <w:tcPr/>
          <w:p>
            <w:pPr>
              <w:pStyle w:val="Compact"/>
            </w:pPr>
            <w:r>
              <w:t xml:space="preserve">Vivid image: honest speech is as intimate and welcome as a kiss — relational, not merely legal</w:t>
            </w:r>
          </w:p>
        </w:tc>
      </w:tr>
      <w:tr>
        <w:tc>
          <w:tcPr/>
          <w:p>
            <w:pPr>
              <w:pStyle w:val="Compact"/>
            </w:pPr>
            <w:r>
              <w:t xml:space="preserve">27</w:t>
            </w:r>
          </w:p>
        </w:tc>
        <w:tc>
          <w:tcPr/>
          <w:p>
            <w:pPr>
              <w:pStyle w:val="Compact"/>
            </w:pPr>
            <w:r>
              <w:t xml:space="preserve">Prepare your work outside; get everything ready in the field; after that build your house</w:t>
            </w:r>
          </w:p>
        </w:tc>
        <w:tc>
          <w:tcPr/>
          <w:p>
            <w:pPr>
              <w:pStyle w:val="Compact"/>
            </w:pPr>
            <w:r>
              <w:t xml:space="preserve">Practical wisdom about sequence and priority — establish productive capacity before building comfort</w:t>
            </w:r>
          </w:p>
        </w:tc>
      </w:tr>
      <w:tr>
        <w:tc>
          <w:tcPr/>
          <w:p>
            <w:pPr>
              <w:pStyle w:val="Compact"/>
            </w:pPr>
            <w:r>
              <w:t xml:space="preserve">28–29</w:t>
            </w:r>
          </w:p>
        </w:tc>
        <w:tc>
          <w:tcPr/>
          <w:p>
            <w:pPr>
              <w:pStyle w:val="Compact"/>
            </w:pPr>
            <w:r>
              <w:t xml:space="preserve">Do not be a witness against your neighbor without cause; do not say</w:t>
            </w:r>
            <w:r>
              <w:t xml:space="preserve"> </w:t>
            </w:r>
            <w:r>
              <w:t xml:space="preserve">“I will do to him as he has done to me”</w:t>
            </w:r>
          </w:p>
        </w:tc>
        <w:tc>
          <w:tcPr/>
          <w:p>
            <w:pPr>
              <w:pStyle w:val="Compact"/>
            </w:pPr>
            <w:r>
              <w:t xml:space="preserve">Returns to justice and retribution; both false witness and retaliatory payback are condemned</w:t>
            </w:r>
          </w:p>
        </w:tc>
      </w:tr>
      <w:tr>
        <w:tc>
          <w:tcPr/>
          <w:p>
            <w:pPr>
              <w:pStyle w:val="Compact"/>
            </w:pPr>
            <w:r>
              <w:t xml:space="preserve">30–31</w:t>
            </w:r>
          </w:p>
        </w:tc>
        <w:tc>
          <w:tcPr/>
          <w:p>
            <w:pPr>
              <w:pStyle w:val="Compact"/>
            </w:pPr>
            <w:r>
              <w:t xml:space="preserve">The sage passes by the field of a sluggard; it is overgrown with thorns and nettles; the wall is broken down</w:t>
            </w:r>
          </w:p>
        </w:tc>
        <w:tc>
          <w:tcPr/>
          <w:p>
            <w:pPr>
              <w:pStyle w:val="Compact"/>
            </w:pPr>
            <w:r>
              <w:t xml:space="preserve">First-person observation; the external evidence of internal moral failure</w:t>
            </w:r>
          </w:p>
        </w:tc>
      </w:tr>
      <w:tr>
        <w:tc>
          <w:tcPr/>
          <w:p>
            <w:pPr>
              <w:pStyle w:val="Compact"/>
            </w:pPr>
            <w:r>
              <w:t xml:space="preserve">32</w:t>
            </w:r>
          </w:p>
        </w:tc>
        <w:tc>
          <w:tcPr/>
          <w:p>
            <w:pPr>
              <w:pStyle w:val="Compact"/>
            </w:pPr>
            <w:r>
              <w:t xml:space="preserve">“I saw and considered it; I looked and received instruction”</w:t>
            </w:r>
          </w:p>
        </w:tc>
        <w:tc>
          <w:tcPr/>
          <w:p>
            <w:pPr>
              <w:pStyle w:val="Compact"/>
            </w:pPr>
            <w:r>
              <w:t xml:space="preserve">The pivot: wisdom does not merely observe but</w:t>
            </w:r>
            <w:r>
              <w:t xml:space="preserve"> </w:t>
            </w:r>
            <w:r>
              <w:rPr>
                <w:i/>
                <w:iCs/>
              </w:rPr>
              <w:t xml:space="preserve">draws conclusions from what it sees</w:t>
            </w:r>
          </w:p>
        </w:tc>
      </w:tr>
      <w:tr>
        <w:tc>
          <w:tcPr/>
          <w:p>
            <w:pPr>
              <w:pStyle w:val="Compact"/>
            </w:pPr>
            <w:r>
              <w:t xml:space="preserve">33–34</w:t>
            </w:r>
          </w:p>
        </w:tc>
        <w:tc>
          <w:tcPr/>
          <w:p>
            <w:pPr>
              <w:pStyle w:val="Compact"/>
            </w:pPr>
            <w:r>
              <w:t xml:space="preserve">A little sleep, a little slumber, a little folding of hands; poverty will come upon you like a robber</w:t>
            </w:r>
          </w:p>
        </w:tc>
        <w:tc>
          <w:tcPr/>
          <w:p>
            <w:pPr>
              <w:pStyle w:val="Compact"/>
            </w:pPr>
            <w:r>
              <w:t xml:space="preserve">The conclusion: small, repeated inactions compound invisibly until the collapse is total and sudden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1–22</w:t>
            </w:r>
          </w:p>
        </w:tc>
        <w:tc>
          <w:tcPr/>
          <w:p>
            <w:pPr>
              <w:pStyle w:val="Compact"/>
            </w:pPr>
            <w:r>
              <w:t xml:space="preserve">Wisdom in the Face of Temptation and Obligation: Do Not Envy, Do Not Flinch, Do Not Gloat</w:t>
            </w:r>
          </w:p>
        </w:tc>
      </w:tr>
      <w:tr>
        <w:tc>
          <w:tcPr/>
          <w:p>
            <w:pPr>
              <w:pStyle w:val="Compact"/>
            </w:pPr>
            <w:r>
              <w:t xml:space="preserve">2</w:t>
            </w:r>
          </w:p>
        </w:tc>
        <w:tc>
          <w:tcPr/>
          <w:p>
            <w:pPr>
              <w:pStyle w:val="Compact"/>
            </w:pPr>
            <w:r>
              <w:t xml:space="preserve">23–29</w:t>
            </w:r>
          </w:p>
        </w:tc>
        <w:tc>
          <w:tcPr/>
          <w:p>
            <w:pPr>
              <w:pStyle w:val="Compact"/>
            </w:pPr>
            <w:r>
              <w:t xml:space="preserve">Wisdom in the Gate: Honest Judgment, Truthful Speech, No Retaliation</w:t>
            </w:r>
          </w:p>
        </w:tc>
      </w:tr>
      <w:tr>
        <w:tc>
          <w:tcPr/>
          <w:p>
            <w:pPr>
              <w:pStyle w:val="Compact"/>
            </w:pPr>
            <w:r>
              <w:t xml:space="preserve">3</w:t>
            </w:r>
          </w:p>
        </w:tc>
        <w:tc>
          <w:tcPr/>
          <w:p>
            <w:pPr>
              <w:pStyle w:val="Compact"/>
            </w:pPr>
            <w:r>
              <w:t xml:space="preserve">30–34</w:t>
            </w:r>
          </w:p>
        </w:tc>
        <w:tc>
          <w:tcPr/>
          <w:p>
            <w:pPr>
              <w:pStyle w:val="Compact"/>
            </w:pPr>
            <w:r>
              <w:t xml:space="preserve">Wisdom Through Observation: The Sluggard’s Field and the Lesson the Wise Man Draws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flourishes in righteous action, just judgment, and vigilant self-examination under God’s eye.</w:t>
      </w:r>
    </w:p>
    <w:p>
      <w:pPr>
        <w:pStyle w:val="BodyText"/>
      </w:pPr>
      <w:r>
        <w:rPr>
          <w:b/>
          <w:bCs/>
        </w:rPr>
        <w:t xml:space="preserve">Primary Claim:</w:t>
      </w:r>
      <w:r>
        <w:t xml:space="preserve"> </w:t>
      </w:r>
      <w:r>
        <w:t xml:space="preserve">God is calling the reader to a fully integrated practical wisdom — one that refuses the lure of the wicked, fulfills hard obligations with courage, judges impartially and honestly, and remains self-aware enough to see the ruin that complacency quietly builds — because the LORD who watches all things will render to each person according to their work.</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measuring your life against the wicked’s apparent prosperity — they have no future, and you do.</w:t>
      </w:r>
      <w:r>
        <w:t xml:space="preserve"> </w:t>
      </w:r>
      <w:r>
        <w:rPr>
          <w:i/>
          <w:iCs/>
        </w:rPr>
        <w:t xml:space="preserve">(Mind/Belief)</w:t>
      </w:r>
    </w:p>
    <w:p>
      <w:pPr>
        <w:pStyle w:val="BodyText"/>
      </w:pPr>
      <w:r>
        <w:t xml:space="preserve">Proverbs 24 opens and closes the envy theme with the same logic: the wicked’s lamp will be put out (v. 20), their house falls (v. 16), their end is calamity. The temptation to envy evil people is not merely a moral failure — it is a perceptual failure, a failure to see the full picture. The reader needs to be reoriented: the wicked’s present advantage is real but temporary; the wise man’s future hope</w:t>
      </w:r>
      <w:r>
        <w:t xml:space="preserve"> </w:t>
      </w:r>
      <w:r>
        <w:t xml:space="preserve">“will not be cut off”</w:t>
      </w:r>
      <w:r>
        <w:t xml:space="preserve"> </w:t>
      </w:r>
      <w:r>
        <w:t xml:space="preserve">(v. 14). You are not behind. You are investing in the only thing that lasts.</w:t>
      </w:r>
    </w:p>
    <w:p>
      <w:pPr>
        <w:pStyle w:val="BodyText"/>
      </w:pPr>
      <w:r>
        <w:rPr>
          <w:b/>
          <w:bCs/>
        </w:rPr>
        <w:t xml:space="preserve">2. When you know someone is being dragged toward destruction and you look the other way, God is not deceived by your ignorance.</w:t>
      </w:r>
      <w:r>
        <w:t xml:space="preserve"> </w:t>
      </w:r>
      <w:r>
        <w:rPr>
          <w:i/>
          <w:iCs/>
        </w:rPr>
        <w:t xml:space="preserve">(Will/Behavior)</w:t>
      </w:r>
    </w:p>
    <w:p>
      <w:pPr>
        <w:pStyle w:val="BodyText"/>
      </w:pPr>
      <w:r>
        <w:t xml:space="preserve">Verses 11–12 do not leave room for comfortable passivity. The specific warning —</w:t>
      </w:r>
      <w:r>
        <w:t xml:space="preserve"> </w:t>
      </w:r>
      <w:r>
        <w:t xml:space="preserve">“if you say,</w:t>
      </w:r>
      <w:r>
        <w:t xml:space="preserve"> </w:t>
      </w:r>
      <w:r>
        <w:t xml:space="preserve">‘Behold, we did not know this’</w:t>
      </w:r>
      <w:r>
        <w:t xml:space="preserve">”</w:t>
      </w:r>
      <w:r>
        <w:t xml:space="preserve"> </w:t>
      </w:r>
      <w:r>
        <w:t xml:space="preserve">— names exactly the self-excuse that makes inaction possible. The application is concrete: identify one person in your life or community who is being taken toward destruction — by addiction, by injustice, by spiritual blindness, by their own unaddressed folly — and stop telling yourself it is not your business. The LORD weighs the heart. Passive non-involvement dressed as humility or respect for autonomy is not innocence before the God who sees it.</w:t>
      </w:r>
    </w:p>
    <w:p>
      <w:pPr>
        <w:pStyle w:val="BodyText"/>
      </w:pPr>
      <w:r>
        <w:rPr>
          <w:b/>
          <w:bCs/>
        </w:rPr>
        <w:t xml:space="preserve">3. Feel the sweetness of wisdom before you feel its weight.</w:t>
      </w:r>
      <w:r>
        <w:t xml:space="preserve"> </w:t>
      </w:r>
      <w:r>
        <w:rPr>
          <w:i/>
          <w:iCs/>
        </w:rPr>
        <w:t xml:space="preserve">(Affections/Worship)</w:t>
      </w:r>
    </w:p>
    <w:p>
      <w:pPr>
        <w:pStyle w:val="BodyText"/>
      </w:pPr>
      <w:r>
        <w:t xml:space="preserve">The honey image of verses 13–14 is not decorative. It is an invitation to experience wisdom as intrinsically desirable, not merely obligatory. The chapter places this image at the center, between the hard demands of rescue (vv. 11–12) and the warnings against gloating (vv. 17–18), precisely because wisdom that is only duty will not hold. The reader who finds wisdom sweet — who delights in the LORD’s ordering of the world, who savors the rightness of just dealing and honest speech — will fulfill the obligations of the chapter from a different center than the reader who merely complies. Cultivate a taste for wisdom, not just a commitment to it.</w:t>
      </w:r>
    </w:p>
    <w:p>
      <w:pPr>
        <w:pStyle w:val="BodyText"/>
      </w:pPr>
      <w:r>
        <w:rPr>
          <w:b/>
          <w:bCs/>
        </w:rPr>
        <w:t xml:space="preserve">4. In every situation where you are in a position to render judgment — formal or informal — resist the pull of partiality, and say the true thing.</w:t>
      </w:r>
      <w:r>
        <w:t xml:space="preserve"> </w:t>
      </w:r>
      <w:r>
        <w:rPr>
          <w:i/>
          <w:iCs/>
        </w:rPr>
        <w:t xml:space="preserve">(Will/Behavior)</w:t>
      </w:r>
    </w:p>
    <w:p>
      <w:pPr>
        <w:pStyle w:val="BodyText"/>
      </w:pPr>
      <w:r>
        <w:t xml:space="preserve">Verses 23–26 move from the courtroom to any situation in which a word of assessment, evaluation, or verdict is called for. The person who says to the wicked</w:t>
      </w:r>
      <w:r>
        <w:t xml:space="preserve"> </w:t>
      </w:r>
      <w:r>
        <w:t xml:space="preserve">“you are innocent”</w:t>
      </w:r>
      <w:r>
        <w:t xml:space="preserve"> </w:t>
      </w:r>
      <w:r>
        <w:t xml:space="preserve">will be cursed — but the person who gives an honest answer, however costly, is a gift (v. 26,</w:t>
      </w:r>
      <w:r>
        <w:t xml:space="preserve"> </w:t>
      </w:r>
      <w:r>
        <w:t xml:space="preserve">“kisses the lips”</w:t>
      </w:r>
      <w:r>
        <w:t xml:space="preserve">). The application extends to performance reviews, family confrontations, pastoral counseling, community discussions, and social media commentary. You are not doing anyone a favor by telling them what they want to hear. Honest assessment, delivered rightly, is an act of love and an act of wisdom. Partiality — social, racial, relational, financial — corrupts every judgment it touches.</w:t>
      </w:r>
    </w:p>
    <w:p>
      <w:pPr>
        <w:pStyle w:val="BodyText"/>
      </w:pPr>
      <w:r>
        <w:rPr>
          <w:b/>
          <w:bCs/>
        </w:rPr>
        <w:t xml:space="preserve">5. Walk your own fields now, while the walls can still be rebuilt.</w:t>
      </w:r>
      <w:r>
        <w:t xml:space="preserve"> </w:t>
      </w:r>
      <w:r>
        <w:rPr>
          <w:i/>
          <w:iCs/>
        </w:rPr>
        <w:t xml:space="preserve">(Mind/Belief and Affections)</w:t>
      </w:r>
    </w:p>
    <w:p>
      <w:pPr>
        <w:pStyle w:val="BodyText"/>
      </w:pPr>
      <w:r>
        <w:t xml:space="preserve">The sluggard’s field is not a cautionary tale about other people. The sage in verses 30–34 describes himself passing by and receiving instruction. The application is reflexive: what areas of your own life — your marriage, your children, your finances, your spiritual disciplines, your vocation, your health — are quietly becoming overgrown because you have been resting when you should have been working? The ruin comes</w:t>
      </w:r>
      <w:r>
        <w:t xml:space="preserve"> </w:t>
      </w:r>
      <w:r>
        <w:t xml:space="preserve">“like a robber”</w:t>
      </w:r>
      <w:r>
        <w:t xml:space="preserve"> </w:t>
      </w:r>
      <w:r>
        <w:t xml:space="preserve">— suddenly, totally, shockingly — not because some great catastrophe struck but because a long series of small inactions compounded. The time to do something about it is now, before the walls collapse. Receive instruction from what you see.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Proverbs 24 teaches that God is the sovereign observer and final arbiter of all human action — and that this truth is the foundation of practical wisdom, not merely its ceiling. The LORD who</w:t>
      </w:r>
      <w:r>
        <w:t xml:space="preserve"> </w:t>
      </w:r>
      <w:r>
        <w:t xml:space="preserve">“weighs the heart”</w:t>
      </w:r>
      <w:r>
        <w:t xml:space="preserve"> </w:t>
      </w:r>
      <w:r>
        <w:t xml:space="preserve">(v. 12) sees through self-excusing passivity; the LORD who renders</w:t>
      </w:r>
      <w:r>
        <w:t xml:space="preserve"> </w:t>
      </w:r>
      <w:r>
        <w:t xml:space="preserve">“to a man according to his work”</w:t>
      </w:r>
      <w:r>
        <w:t xml:space="preserve"> </w:t>
      </w:r>
      <w:r>
        <w:t xml:space="preserve">(v. 29) makes both personal vengeance and personal despair unnecessary; the LORD whose eye is on both king and rebel makes stability possible in a world of shifting authorities. The chapter also teaches that wisdom is not merely intellectual attainment but a way of life — built into households (vv. 3–4), prosecuted in courts (vv. 23–26), received through observation (vv. 30–34), and savored as intrinsically sweet (vv. 13–14). Most significantly, the chapter grounds the hard obligations of wisdom — rescuing the perishing, resisting the wicked, judging impartially — not in human moral heroism but in the character of the God who will render accordingly. The moral weight of the chapter is carried by the theological weight of divine omniscience and sovereign justice.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Proverbs 24 displays the Reformed insistence that God’s sovereignty does not produce passivity but generates obligation. Because the LORD renders to each according to their work (v. 29), personal vengeance is ruled out — and so is passive non-involvement before injustice (vv. 11–12). These are not competing principles but the same principle working in two directions: God’s sovereignty removes the right to avenge and the excuse to abstain. The chapter also reflects the Reformed understanding of common grace and vocation: wisdom built into households, prosecuted in courts, and observed in fields is not merely secular competence but the outworking of the fear of the LORD in ordinary life — the whole of life lived coram Deo, before the face of God. The autobiographical wisdom narrative (vv. 30–34) further reflects the Reformed understanding of sanctification as an active, alert discipline requiring self-examination: the wise man does not passively receive virtue but observes, considers, and draws conclusions. Finally, the chapter’s refusal of both envy toward the wicked and gloating over their fall reflects the gospel’s own logic: God’s justice is sure, which means the believer lives neither in competitive anxiety nor in vindictive satisfaction — but in the freedom of the one who knows the end of the story.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wise life is not a sentiment — it is an integrated practice: you see clearly, you act when others look away, you judge honestly when it costs you, you tend your own fields before the walls fall, and you do all of it knowing that the LORD who weighs every heart is not fooled by the excuses you make to yourself. The wicked’s lamp will go out. Your hope will not be cut off. Live like both of those things are true.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a disconnected anthology rather than a coherent call.</w:t>
      </w:r>
      <w:r>
        <w:t xml:space="preserve"> </w:t>
      </w:r>
      <w:r>
        <w:t xml:space="preserve">The most common mishandling of Proverbs 24 is to extract individual verses or couplets without attending to the chapter’s governing concern. The envy theme, the obligation to rescue, the call to honest judgment, and the sluggard’s field are not random proverbs — they are three movements of a single argument about what integrated, God-fearing wisdom looks like in practice. Preaching isolated units produces helpful fragments; preaching the chapter produces a whole vision of wisdom.</w:t>
      </w:r>
    </w:p>
    <w:p>
      <w:pPr>
        <w:numPr>
          <w:ilvl w:val="0"/>
          <w:numId w:val="1002"/>
        </w:numPr>
      </w:pPr>
      <w:r>
        <w:rPr>
          <w:b/>
          <w:bCs/>
        </w:rPr>
        <w:t xml:space="preserve">Moralizing verses 11–12 into a generic compassion mandate.</w:t>
      </w:r>
      <w:r>
        <w:t xml:space="preserve"> </w:t>
      </w:r>
      <w:r>
        <w:t xml:space="preserve">“Rescue those being taken to death”</w:t>
      </w:r>
      <w:r>
        <w:t xml:space="preserve"> </w:t>
      </w:r>
      <w:r>
        <w:t xml:space="preserve">is not a general invitation to be a caring person. It is a specific, demanding, anti-passivity command that directly confronts the self-excuse of claimed ignorance — and grounds the demand in divine omniscience (</w:t>
      </w:r>
      <w:r>
        <w:t xml:space="preserve">“God weighs the heart”</w:t>
      </w:r>
      <w:r>
        <w:t xml:space="preserve">). Softening this verse into a general social-justice sentiment drains it of its confrontational edge. The sermon must name the specific forms of passivity the congregation is actually tempted to — and press the point that God is not deceived by them.</w:t>
      </w:r>
    </w:p>
    <w:p>
      <w:pPr>
        <w:numPr>
          <w:ilvl w:val="0"/>
          <w:numId w:val="1002"/>
        </w:numPr>
      </w:pPr>
      <w:r>
        <w:rPr>
          <w:b/>
          <w:bCs/>
        </w:rPr>
        <w:t xml:space="preserve">Reducing the sluggard’s field to a work-ethic lesson.</w:t>
      </w:r>
      <w:r>
        <w:t xml:space="preserve"> </w:t>
      </w:r>
      <w:r>
        <w:t xml:space="preserve">The narrative of verses 30–34 is not primarily about laziness as a character flaw. It is about the invisibility of compounding neglect and the self-deception that makes it possible.</w:t>
      </w:r>
      <w:r>
        <w:t xml:space="preserve"> </w:t>
      </w:r>
      <w:r>
        <w:t xml:space="preserve">“A little sleep, a little slumber”</w:t>
      </w:r>
      <w:r>
        <w:t xml:space="preserve"> </w:t>
      </w:r>
      <w:r>
        <w:t xml:space="preserve">— each act is defensible in isolation; the ruin is the product of their accumulation. The preaching point is not</w:t>
      </w:r>
      <w:r>
        <w:t xml:space="preserve"> </w:t>
      </w:r>
      <w:r>
        <w:t xml:space="preserve">“work harder”</w:t>
      </w:r>
      <w:r>
        <w:t xml:space="preserve"> </w:t>
      </w:r>
      <w:r>
        <w:t xml:space="preserve">but</w:t>
      </w:r>
      <w:r>
        <w:t xml:space="preserve"> </w:t>
      </w:r>
      <w:r>
        <w:t xml:space="preserve">“wake up and look at what your small inactions are quietly building.”</w:t>
      </w:r>
      <w:r>
        <w:t xml:space="preserve"> </w:t>
      </w:r>
      <w:r>
        <w:t xml:space="preserve">The spiritual and relational dimensions of this principle are at least as important as the vocational.</w:t>
      </w:r>
    </w:p>
    <w:p>
      <w:pPr>
        <w:numPr>
          <w:ilvl w:val="0"/>
          <w:numId w:val="1002"/>
        </w:numPr>
      </w:pPr>
      <w:r>
        <w:rPr>
          <w:b/>
          <w:bCs/>
        </w:rPr>
        <w:t xml:space="preserve">Preaching verses 17–18 as a call to generic niceness toward enemies.</w:t>
      </w:r>
      <w:r>
        <w:t xml:space="preserve"> </w:t>
      </w:r>
      <w:r>
        <w:t xml:space="preserve">The prohibition on rejoicing when an enemy falls is not grounded in sentimentality about enemies — it is grounded in the fact that the LORD is the agent of justice, not the reader. Expositors who separate this verse from its retribution-theology context (vv. 12, 29) produce an application that sounds like</w:t>
      </w:r>
      <w:r>
        <w:t xml:space="preserve"> </w:t>
      </w:r>
      <w:r>
        <w:t xml:space="preserve">“be kind to people you don’t like.”</w:t>
      </w:r>
      <w:r>
        <w:t xml:space="preserve"> </w:t>
      </w:r>
      <w:r>
        <w:t xml:space="preserve">The actual application is more theologically robust: you have no standing to gloat over an enemy’s fall because you were never the one meant to bring it about in the first place.</w:t>
      </w:r>
    </w:p>
    <w:p>
      <w:pPr>
        <w:numPr>
          <w:ilvl w:val="0"/>
          <w:numId w:val="1002"/>
        </w:numPr>
      </w:pPr>
      <w:r>
        <w:rPr>
          <w:b/>
          <w:bCs/>
        </w:rPr>
        <w:t xml:space="preserve">Missing the theological spine of the chapter — the LORD’s sovereign observation and retribution.</w:t>
      </w:r>
      <w:r>
        <w:t xml:space="preserve"> </w:t>
      </w:r>
      <w:r>
        <w:t xml:space="preserve">Verses 12 and 29 both ground their ethical demands in the LORD’s rendering to each person according to their work. This is not a decorative doctrinal frame — it is load-bearing. Remove it and every obligation in the chapter becomes moralistic duty with no motor. The preacher must make the theological frame explicit: it is precisely</w:t>
      </w:r>
      <w:r>
        <w:t xml:space="preserve"> </w:t>
      </w:r>
      <w:r>
        <w:rPr>
          <w:i/>
          <w:iCs/>
        </w:rPr>
        <w:t xml:space="preserve">because</w:t>
      </w:r>
      <w:r>
        <w:t xml:space="preserve"> </w:t>
      </w:r>
      <w:r>
        <w:t xml:space="preserve">God sees, weighs, and renders that passivity is inexcusable, vengeance is unnecessary, and honest dealing is possible without fear of social consequence.</w:t>
      </w:r>
    </w:p>
    <w:p>
      <w:pPr>
        <w:numPr>
          <w:ilvl w:val="0"/>
          <w:numId w:val="1002"/>
        </w:numPr>
      </w:pPr>
      <w:r>
        <w:rPr>
          <w:b/>
          <w:bCs/>
        </w:rPr>
        <w:t xml:space="preserve">Applying the wisdom of v. 27 (</w:t>
      </w:r>
      <w:r>
        <w:rPr>
          <w:b/>
          <w:bCs/>
        </w:rPr>
        <w:t xml:space="preserve">“prepare your work outside before building your house”</w:t>
      </w:r>
      <w:r>
        <w:rPr>
          <w:b/>
          <w:bCs/>
        </w:rPr>
        <w:t xml:space="preserve">) only financially or vocationally.</w:t>
      </w:r>
      <w:r>
        <w:t xml:space="preserve"> </w:t>
      </w:r>
      <w:r>
        <w:t xml:space="preserve">The sequence principle — establish productive capacity before building personal comfort — has deep application in spiritual formation, marriage, parenting, and ministry leadership. The danger is the narrow pragmatic reading that makes wisdom an efficiency framework rather than a whole-life ordering principle under the fear of the LORD.</w:t>
      </w:r>
    </w:p>
    <w:p>
      <w:r>
        <w:pict>
          <v:rect style="width:0;height:1.5pt" o:hralign="center" o:hrstd="t" o:hr="t"/>
        </w:pict>
      </w:r>
    </w:p>
    <w:p>
      <w:pPr>
        <w:pStyle w:val="FirstParagraph"/>
      </w:pPr>
      <w:r>
        <w:rPr>
          <w:i/>
          <w:iCs/>
        </w:rPr>
        <w:t xml:space="preserve">Document: 20 Proverbs 24.docx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2026-07-14T21:05:16Z</dcterms:created>
  <dcterms:modified xsi:type="dcterms:W3CDTF">2026-07-14T21:05:16Z</dcterms:modified>
</cp:coreProperties>
</file>

<file path=docProps/custom.xml><?xml version="1.0" encoding="utf-8"?>
<Properties xmlns="http://schemas.openxmlformats.org/officeDocument/2006/custom-properties" xmlns:vt="http://schemas.openxmlformats.org/officeDocument/2006/docPropsVTypes"/>
</file>